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66" w:rsidRPr="00043666" w:rsidRDefault="00043666" w:rsidP="00043666">
      <w:pPr>
        <w:spacing w:beforeAutospacing="1" w:after="0" w:afterAutospacing="1" w:line="240" w:lineRule="auto"/>
        <w:jc w:val="center"/>
        <w:textAlignment w:val="baseline"/>
        <w:outlineLvl w:val="2"/>
        <w:rPr>
          <w:rFonts w:ascii="Source Sans Pro" w:eastAsia="Times New Roman" w:hAnsi="Source Sans Pro" w:cs="Times New Roman"/>
          <w:b/>
          <w:bCs/>
          <w:color w:val="222222"/>
          <w:sz w:val="27"/>
          <w:szCs w:val="27"/>
          <w:lang w:eastAsia="fr-FR"/>
        </w:rPr>
      </w:pPr>
      <w:r w:rsidRPr="00043666">
        <w:rPr>
          <w:rFonts w:ascii="Source Sans Pro" w:eastAsia="Times New Roman" w:hAnsi="Source Sans Pro" w:cs="Times New Roman"/>
          <w:b/>
          <w:bCs/>
          <w:color w:val="1887C7"/>
          <w:sz w:val="29"/>
          <w:szCs w:val="29"/>
          <w:bdr w:val="none" w:sz="0" w:space="0" w:color="auto" w:frame="1"/>
          <w:lang w:eastAsia="fr-FR"/>
        </w:rPr>
        <w:t>Ordonnance relative au commerce et à la protection des animaux de compagnie</w:t>
      </w:r>
    </w:p>
    <w:p w:rsidR="00043666" w:rsidRPr="00043666" w:rsidRDefault="00043666" w:rsidP="00043666">
      <w:pPr>
        <w:spacing w:beforeAutospacing="1" w:after="0" w:afterAutospacing="1" w:line="240" w:lineRule="auto"/>
        <w:textAlignment w:val="baseline"/>
        <w:outlineLvl w:val="2"/>
        <w:rPr>
          <w:rFonts w:ascii="Source Sans Pro" w:eastAsia="Times New Roman" w:hAnsi="Source Sans Pro" w:cs="Times New Roman"/>
          <w:b/>
          <w:bCs/>
          <w:color w:val="222222"/>
          <w:sz w:val="27"/>
          <w:szCs w:val="27"/>
          <w:lang w:eastAsia="fr-FR"/>
        </w:rPr>
      </w:pPr>
      <w:r w:rsidRPr="00043666">
        <w:rPr>
          <w:rFonts w:ascii="Trebuchet MS" w:eastAsia="Times New Roman" w:hAnsi="Trebuchet MS" w:cs="Times New Roman"/>
          <w:b/>
          <w:bCs/>
          <w:color w:val="00000A"/>
          <w:sz w:val="20"/>
          <w:szCs w:val="20"/>
          <w:bdr w:val="none" w:sz="0" w:space="0" w:color="auto" w:frame="1"/>
          <w:lang w:eastAsia="fr-FR"/>
        </w:rPr>
        <w:t>Suite à l’article 55-6 de la Loi d’Avenir Agricole promulguée en 2014, l’ordonnance relative au commerce et à la protection des animaux de compagnie vient d’être signée et a été publiée sous le numéro </w:t>
      </w:r>
      <w:hyperlink r:id="rId5" w:tooltip="Ordonnance AGRG1518009R" w:history="1">
        <w:r w:rsidRPr="00043666">
          <w:rPr>
            <w:rFonts w:ascii="Trebuchet MS" w:eastAsia="Times New Roman" w:hAnsi="Trebuchet MS" w:cs="Times New Roman"/>
            <w:b/>
            <w:bCs/>
            <w:color w:val="0000FF"/>
            <w:sz w:val="20"/>
            <w:szCs w:val="20"/>
            <w:u w:val="single"/>
            <w:bdr w:val="none" w:sz="0" w:space="0" w:color="auto" w:frame="1"/>
            <w:lang w:eastAsia="fr-FR"/>
          </w:rPr>
          <w:t>AGRG1</w:t>
        </w:r>
        <w:r w:rsidRPr="00043666">
          <w:rPr>
            <w:rFonts w:ascii="Trebuchet MS" w:eastAsia="Times New Roman" w:hAnsi="Trebuchet MS" w:cs="Times New Roman"/>
            <w:b/>
            <w:bCs/>
            <w:color w:val="0000FF"/>
            <w:sz w:val="20"/>
            <w:szCs w:val="20"/>
            <w:u w:val="single"/>
            <w:bdr w:val="none" w:sz="0" w:space="0" w:color="auto" w:frame="1"/>
            <w:lang w:eastAsia="fr-FR"/>
          </w:rPr>
          <w:t>5</w:t>
        </w:r>
        <w:r w:rsidRPr="00043666">
          <w:rPr>
            <w:rFonts w:ascii="Trebuchet MS" w:eastAsia="Times New Roman" w:hAnsi="Trebuchet MS" w:cs="Times New Roman"/>
            <w:b/>
            <w:bCs/>
            <w:color w:val="0000FF"/>
            <w:sz w:val="20"/>
            <w:szCs w:val="20"/>
            <w:u w:val="single"/>
            <w:bdr w:val="none" w:sz="0" w:space="0" w:color="auto" w:frame="1"/>
            <w:lang w:eastAsia="fr-FR"/>
          </w:rPr>
          <w:t>18009R</w:t>
        </w:r>
      </w:hyperlink>
      <w:r w:rsidRPr="00043666">
        <w:rPr>
          <w:rFonts w:ascii="Trebuchet MS" w:eastAsia="Times New Roman" w:hAnsi="Trebuchet MS" w:cs="Times New Roman"/>
          <w:b/>
          <w:bCs/>
          <w:color w:val="00000A"/>
          <w:sz w:val="20"/>
          <w:szCs w:val="20"/>
          <w:bdr w:val="none" w:sz="0" w:space="0" w:color="auto" w:frame="1"/>
          <w:lang w:eastAsia="fr-FR"/>
        </w:rPr>
        <w:t>.</w:t>
      </w:r>
    </w:p>
    <w:p w:rsidR="005732C1" w:rsidRDefault="005732C1" w:rsidP="005732C1">
      <w:pPr>
        <w:pStyle w:val="NormalWeb"/>
        <w:spacing w:before="0" w:after="0" w:line="336" w:lineRule="atLeast"/>
        <w:textAlignment w:val="baseline"/>
        <w:rPr>
          <w:rFonts w:ascii="Source Sans Pro" w:hAnsi="Source Sans Pro"/>
          <w:color w:val="222222"/>
          <w:sz w:val="21"/>
          <w:szCs w:val="21"/>
        </w:rPr>
      </w:pPr>
      <w:r>
        <w:rPr>
          <w:rStyle w:val="lev"/>
          <w:rFonts w:ascii="Source Sans Pro" w:hAnsi="Source Sans Pro"/>
          <w:color w:val="1887C7"/>
          <w:sz w:val="21"/>
          <w:szCs w:val="21"/>
          <w:bdr w:val="none" w:sz="0" w:space="0" w:color="auto" w:frame="1"/>
        </w:rPr>
        <w:t>Elle sera mise en application le 1</w:t>
      </w:r>
      <w:r>
        <w:rPr>
          <w:rStyle w:val="lev"/>
          <w:rFonts w:ascii="Source Sans Pro" w:hAnsi="Source Sans Pro"/>
          <w:color w:val="1887C7"/>
          <w:sz w:val="15"/>
          <w:szCs w:val="15"/>
          <w:bdr w:val="none" w:sz="0" w:space="0" w:color="auto" w:frame="1"/>
          <w:vertAlign w:val="superscript"/>
        </w:rPr>
        <w:t>er</w:t>
      </w:r>
      <w:r>
        <w:rPr>
          <w:rStyle w:val="apple-converted-space"/>
          <w:rFonts w:ascii="Source Sans Pro" w:hAnsi="Source Sans Pro"/>
          <w:b/>
          <w:bCs/>
          <w:color w:val="1887C7"/>
          <w:sz w:val="21"/>
          <w:szCs w:val="21"/>
          <w:bdr w:val="none" w:sz="0" w:space="0" w:color="auto" w:frame="1"/>
        </w:rPr>
        <w:t> </w:t>
      </w:r>
      <w:r>
        <w:rPr>
          <w:rStyle w:val="lev"/>
          <w:rFonts w:ascii="Source Sans Pro" w:hAnsi="Source Sans Pro"/>
          <w:color w:val="1887C7"/>
          <w:sz w:val="21"/>
          <w:szCs w:val="21"/>
          <w:bdr w:val="none" w:sz="0" w:space="0" w:color="auto" w:frame="1"/>
        </w:rPr>
        <w:t>janvier 2016</w:t>
      </w:r>
    </w:p>
    <w:p w:rsidR="005732C1" w:rsidRDefault="005732C1" w:rsidP="005732C1">
      <w:pPr>
        <w:pStyle w:val="NormalWeb"/>
        <w:spacing w:line="336" w:lineRule="atLeast"/>
        <w:textAlignment w:val="baseline"/>
        <w:rPr>
          <w:rFonts w:ascii="Source Sans Pro" w:hAnsi="Source Sans Pro"/>
          <w:color w:val="222222"/>
          <w:sz w:val="21"/>
          <w:szCs w:val="21"/>
        </w:rPr>
      </w:pPr>
      <w:r>
        <w:rPr>
          <w:rFonts w:ascii="Source Sans Pro" w:hAnsi="Source Sans Pro"/>
          <w:color w:val="222222"/>
          <w:sz w:val="21"/>
          <w:szCs w:val="21"/>
        </w:rPr>
        <w:t>L’objectif de cette ordonnance est, notamment, de renforcer les règles applicables au commerce des animaux de compagnie en redéfinissant le seuil de déclaration de l’activité d’élevage de chiens et de chats tout en préservant « l’activité des éleveurs professionnels comme non professionnels qui garantissent la pérennité des races et des espèces et contribuent au maintien de la filière nationale de génétique collective. »</w:t>
      </w:r>
    </w:p>
    <w:p w:rsidR="00043666" w:rsidRDefault="00043666" w:rsidP="00043666">
      <w:pPr>
        <w:spacing w:before="100" w:beforeAutospacing="1" w:after="100" w:afterAutospacing="1" w:line="240" w:lineRule="auto"/>
        <w:textAlignment w:val="baseline"/>
        <w:outlineLvl w:val="2"/>
        <w:rPr>
          <w:rFonts w:ascii="Source Sans Pro" w:eastAsia="Times New Roman" w:hAnsi="Source Sans Pro" w:cs="Times New Roman"/>
          <w:b/>
          <w:bCs/>
          <w:color w:val="1887C7"/>
          <w:sz w:val="29"/>
          <w:szCs w:val="29"/>
          <w:u w:val="single"/>
          <w:bdr w:val="none" w:sz="0" w:space="0" w:color="auto" w:frame="1"/>
          <w:lang w:eastAsia="fr-FR"/>
        </w:rPr>
      </w:pPr>
    </w:p>
    <w:p w:rsidR="00827B44" w:rsidRPr="00827B44" w:rsidRDefault="00827B44" w:rsidP="00043666">
      <w:pPr>
        <w:spacing w:before="100" w:beforeAutospacing="1" w:after="100" w:afterAutospacing="1" w:line="240" w:lineRule="auto"/>
        <w:textAlignment w:val="baseline"/>
        <w:outlineLvl w:val="2"/>
        <w:rPr>
          <w:rFonts w:ascii="Source Sans Pro" w:eastAsia="Times New Roman" w:hAnsi="Source Sans Pro" w:cs="Times New Roman"/>
          <w:b/>
          <w:bCs/>
          <w:color w:val="222222"/>
          <w:sz w:val="27"/>
          <w:szCs w:val="27"/>
          <w:lang w:eastAsia="fr-FR"/>
        </w:rPr>
      </w:pPr>
      <w:r w:rsidRPr="00827B44">
        <w:rPr>
          <w:rFonts w:ascii="Source Sans Pro" w:eastAsia="Times New Roman" w:hAnsi="Source Sans Pro" w:cs="Times New Roman"/>
          <w:b/>
          <w:bCs/>
          <w:color w:val="1887C7"/>
          <w:sz w:val="29"/>
          <w:szCs w:val="29"/>
          <w:u w:val="single"/>
          <w:bdr w:val="none" w:sz="0" w:space="0" w:color="auto" w:frame="1"/>
          <w:lang w:eastAsia="fr-FR"/>
        </w:rPr>
        <w:t>Que retenir pour les éleveurs de chiens?</w:t>
      </w:r>
    </w:p>
    <w:p w:rsidR="00827B44" w:rsidRPr="00827B44" w:rsidRDefault="00827B44" w:rsidP="00827B44">
      <w:pPr>
        <w:spacing w:beforeAutospacing="1" w:after="0" w:afterAutospacing="1" w:line="336" w:lineRule="atLeast"/>
        <w:textAlignment w:val="baseline"/>
        <w:rPr>
          <w:rFonts w:ascii="Source Sans Pro" w:eastAsia="Times New Roman" w:hAnsi="Source Sans Pro" w:cs="Times New Roman"/>
          <w:color w:val="222222"/>
          <w:sz w:val="21"/>
          <w:szCs w:val="21"/>
          <w:lang w:eastAsia="fr-FR"/>
        </w:rPr>
      </w:pPr>
      <w:r w:rsidRPr="00827B44">
        <w:rPr>
          <w:rFonts w:ascii="Source Sans Pro" w:eastAsia="Times New Roman" w:hAnsi="Source Sans Pro" w:cs="Times New Roman"/>
          <w:b/>
          <w:bCs/>
          <w:color w:val="1887C7"/>
          <w:sz w:val="21"/>
          <w:szCs w:val="21"/>
          <w:bdr w:val="none" w:sz="0" w:space="0" w:color="auto" w:frame="1"/>
          <w:lang w:eastAsia="fr-FR"/>
        </w:rPr>
        <w:t>L’ordonnance donne une nouvelle définition de l’éleveur</w:t>
      </w:r>
    </w:p>
    <w:p w:rsidR="00827B44" w:rsidRPr="00827B44" w:rsidRDefault="00827B44" w:rsidP="00827B44">
      <w:pPr>
        <w:spacing w:before="100" w:beforeAutospacing="1" w:after="100" w:afterAutospacing="1" w:line="336" w:lineRule="atLeast"/>
        <w:textAlignment w:val="baseline"/>
        <w:rPr>
          <w:rFonts w:ascii="Source Sans Pro" w:eastAsia="Times New Roman" w:hAnsi="Source Sans Pro" w:cs="Times New Roman"/>
          <w:color w:val="222222"/>
          <w:sz w:val="21"/>
          <w:szCs w:val="21"/>
          <w:lang w:eastAsia="fr-FR"/>
        </w:rPr>
      </w:pPr>
      <w:r w:rsidRPr="00827B44">
        <w:rPr>
          <w:rFonts w:ascii="Source Sans Pro" w:eastAsia="Times New Roman" w:hAnsi="Source Sans Pro" w:cs="Times New Roman"/>
          <w:color w:val="222222"/>
          <w:sz w:val="21"/>
          <w:szCs w:val="21"/>
          <w:lang w:eastAsia="fr-FR"/>
        </w:rPr>
        <w:t>Jusqu’à présent le Code Rural et de la Pêche Maritime (CPRM) considérait comme éleveur toute personne commercialisant plus d’une portée par an.</w:t>
      </w:r>
    </w:p>
    <w:p w:rsidR="00827B44" w:rsidRPr="00827B44" w:rsidRDefault="00827B44" w:rsidP="00827B44">
      <w:pPr>
        <w:spacing w:beforeAutospacing="1" w:after="0" w:afterAutospacing="1" w:line="336" w:lineRule="atLeast"/>
        <w:textAlignment w:val="baseline"/>
        <w:rPr>
          <w:rFonts w:ascii="Source Sans Pro" w:eastAsia="Times New Roman" w:hAnsi="Source Sans Pro" w:cs="Times New Roman"/>
          <w:color w:val="222222"/>
          <w:sz w:val="21"/>
          <w:szCs w:val="21"/>
          <w:lang w:eastAsia="fr-FR"/>
        </w:rPr>
      </w:pPr>
      <w:r w:rsidRPr="00827B44">
        <w:rPr>
          <w:rFonts w:ascii="Source Sans Pro" w:eastAsia="Times New Roman" w:hAnsi="Source Sans Pro" w:cs="Times New Roman"/>
          <w:color w:val="222222"/>
          <w:sz w:val="21"/>
          <w:szCs w:val="21"/>
          <w:lang w:eastAsia="fr-FR"/>
        </w:rPr>
        <w:t>Désormais, est considérée comme éleveur </w:t>
      </w:r>
      <w:r w:rsidRPr="00827B44">
        <w:rPr>
          <w:rFonts w:ascii="Source Sans Pro" w:eastAsia="Times New Roman" w:hAnsi="Source Sans Pro" w:cs="Times New Roman"/>
          <w:b/>
          <w:bCs/>
          <w:color w:val="1887C7"/>
          <w:sz w:val="21"/>
          <w:szCs w:val="21"/>
          <w:bdr w:val="none" w:sz="0" w:space="0" w:color="auto" w:frame="1"/>
          <w:lang w:eastAsia="fr-FR"/>
        </w:rPr>
        <w:t>toute personne vendant au moins un chien ou chat issu d’une femelle reproductrice lui appartenant.</w:t>
      </w:r>
    </w:p>
    <w:p w:rsidR="00827B44" w:rsidRPr="00827B44" w:rsidRDefault="00827B44" w:rsidP="00827B44">
      <w:pPr>
        <w:spacing w:beforeAutospacing="1" w:after="0" w:afterAutospacing="1" w:line="336" w:lineRule="atLeast"/>
        <w:textAlignment w:val="baseline"/>
        <w:rPr>
          <w:rFonts w:ascii="Source Sans Pro" w:eastAsia="Times New Roman" w:hAnsi="Source Sans Pro" w:cs="Times New Roman"/>
          <w:color w:val="222222"/>
          <w:sz w:val="21"/>
          <w:szCs w:val="21"/>
          <w:lang w:eastAsia="fr-FR"/>
        </w:rPr>
      </w:pPr>
      <w:r w:rsidRPr="00827B44">
        <w:rPr>
          <w:rFonts w:ascii="Source Sans Pro" w:eastAsia="Times New Roman" w:hAnsi="Source Sans Pro" w:cs="Times New Roman"/>
          <w:b/>
          <w:bCs/>
          <w:color w:val="1887C7"/>
          <w:sz w:val="21"/>
          <w:szCs w:val="21"/>
          <w:bdr w:val="none" w:sz="0" w:space="0" w:color="auto" w:frame="1"/>
          <w:lang w:eastAsia="fr-FR"/>
        </w:rPr>
        <w:t xml:space="preserve">Cependant, des dispositions spécifiques ont été mises en place pour les éleveurs ne produisant et ne déclarant </w:t>
      </w:r>
      <w:r w:rsidR="001D47FC">
        <w:rPr>
          <w:rFonts w:ascii="Source Sans Pro" w:eastAsia="Times New Roman" w:hAnsi="Source Sans Pro" w:cs="Times New Roman"/>
          <w:b/>
          <w:bCs/>
          <w:color w:val="1887C7"/>
          <w:sz w:val="21"/>
          <w:szCs w:val="21"/>
          <w:bdr w:val="none" w:sz="0" w:space="0" w:color="auto" w:frame="1"/>
          <w:lang w:eastAsia="fr-FR"/>
        </w:rPr>
        <w:t xml:space="preserve">par foyer fiscal </w:t>
      </w:r>
      <w:r w:rsidRPr="00827B44">
        <w:rPr>
          <w:rFonts w:ascii="Source Sans Pro" w:eastAsia="Times New Roman" w:hAnsi="Source Sans Pro" w:cs="Times New Roman"/>
          <w:b/>
          <w:bCs/>
          <w:color w:val="1887C7"/>
          <w:sz w:val="21"/>
          <w:szCs w:val="21"/>
          <w:bdr w:val="none" w:sz="0" w:space="0" w:color="auto" w:frame="1"/>
          <w:lang w:eastAsia="fr-FR"/>
        </w:rPr>
        <w:t xml:space="preserve">qu’une seule portée par an </w:t>
      </w:r>
      <w:r w:rsidR="007D766F" w:rsidRPr="007D766F">
        <w:rPr>
          <w:rFonts w:ascii="Source Sans Pro" w:eastAsia="Times New Roman" w:hAnsi="Source Sans Pro" w:cs="Times New Roman"/>
          <w:b/>
          <w:bCs/>
          <w:color w:val="FF0000"/>
          <w:sz w:val="21"/>
          <w:szCs w:val="21"/>
          <w:bdr w:val="none" w:sz="0" w:space="0" w:color="auto" w:frame="1"/>
          <w:lang w:eastAsia="fr-FR"/>
        </w:rPr>
        <w:t xml:space="preserve">inscrite </w:t>
      </w:r>
      <w:r w:rsidRPr="00827B44">
        <w:rPr>
          <w:rFonts w:ascii="Source Sans Pro" w:eastAsia="Times New Roman" w:hAnsi="Source Sans Pro" w:cs="Times New Roman"/>
          <w:b/>
          <w:bCs/>
          <w:color w:val="FF0000"/>
          <w:sz w:val="21"/>
          <w:szCs w:val="21"/>
          <w:bdr w:val="none" w:sz="0" w:space="0" w:color="auto" w:frame="1"/>
          <w:lang w:eastAsia="fr-FR"/>
        </w:rPr>
        <w:t>au LOF</w:t>
      </w:r>
      <w:r w:rsidRPr="00827B44">
        <w:rPr>
          <w:rFonts w:ascii="Source Sans Pro" w:eastAsia="Times New Roman" w:hAnsi="Source Sans Pro" w:cs="Times New Roman"/>
          <w:b/>
          <w:bCs/>
          <w:color w:val="1887C7"/>
          <w:sz w:val="21"/>
          <w:szCs w:val="21"/>
          <w:bdr w:val="none" w:sz="0" w:space="0" w:color="auto" w:frame="1"/>
          <w:lang w:eastAsia="fr-FR"/>
        </w:rPr>
        <w:t>.</w:t>
      </w:r>
    </w:p>
    <w:p w:rsidR="00827B44" w:rsidRPr="00827B44" w:rsidRDefault="00827B44" w:rsidP="00827B44">
      <w:pPr>
        <w:spacing w:before="100" w:beforeAutospacing="1" w:after="100" w:afterAutospacing="1" w:line="336" w:lineRule="atLeast"/>
        <w:textAlignment w:val="baseline"/>
        <w:rPr>
          <w:rFonts w:ascii="Source Sans Pro" w:eastAsia="Times New Roman" w:hAnsi="Source Sans Pro" w:cs="Times New Roman"/>
          <w:color w:val="222222"/>
          <w:sz w:val="21"/>
          <w:szCs w:val="21"/>
          <w:lang w:eastAsia="fr-FR"/>
        </w:rPr>
      </w:pPr>
      <w:r w:rsidRPr="00827B44">
        <w:rPr>
          <w:rFonts w:ascii="Source Sans Pro" w:eastAsia="Times New Roman" w:hAnsi="Source Sans Pro" w:cs="Times New Roman"/>
          <w:color w:val="222222"/>
          <w:sz w:val="21"/>
          <w:szCs w:val="21"/>
          <w:lang w:eastAsia="fr-FR"/>
        </w:rPr>
        <w:t>A ce titre, tous les éleveurs, (sauf ceux cités précédemment) doivent répondre aux obligations suivantes :</w:t>
      </w:r>
    </w:p>
    <w:p w:rsidR="00827B44" w:rsidRPr="00827B44" w:rsidRDefault="00827B44" w:rsidP="00827B44">
      <w:pPr>
        <w:numPr>
          <w:ilvl w:val="0"/>
          <w:numId w:val="7"/>
        </w:numPr>
        <w:spacing w:before="100" w:beforeAutospacing="1" w:after="100" w:afterAutospacing="1" w:line="240" w:lineRule="auto"/>
        <w:textAlignment w:val="baseline"/>
        <w:rPr>
          <w:rFonts w:ascii="Source Sans Pro" w:eastAsia="Times New Roman" w:hAnsi="Source Sans Pro" w:cs="Times New Roman"/>
          <w:color w:val="222222"/>
          <w:sz w:val="21"/>
          <w:szCs w:val="21"/>
          <w:lang w:eastAsia="fr-FR"/>
        </w:rPr>
      </w:pPr>
      <w:r w:rsidRPr="00827B44">
        <w:rPr>
          <w:rFonts w:ascii="Source Sans Pro" w:eastAsia="Times New Roman" w:hAnsi="Source Sans Pro" w:cs="Times New Roman"/>
          <w:color w:val="222222"/>
          <w:sz w:val="21"/>
          <w:szCs w:val="21"/>
          <w:lang w:eastAsia="fr-FR"/>
        </w:rPr>
        <w:t>Disposer de locaux conformes aux règles sanitaires et de protection animale telles qu’elles sont décrites dans l’arrêté du 3 avril 2014 et ses annexes ;</w:t>
      </w:r>
    </w:p>
    <w:p w:rsidR="00827B44" w:rsidRPr="00827B44" w:rsidRDefault="00827B44" w:rsidP="00827B44">
      <w:pPr>
        <w:numPr>
          <w:ilvl w:val="0"/>
          <w:numId w:val="7"/>
        </w:numPr>
        <w:spacing w:before="100" w:beforeAutospacing="1" w:after="100" w:afterAutospacing="1" w:line="240" w:lineRule="auto"/>
        <w:textAlignment w:val="baseline"/>
        <w:rPr>
          <w:rFonts w:ascii="Source Sans Pro" w:eastAsia="Times New Roman" w:hAnsi="Source Sans Pro" w:cs="Times New Roman"/>
          <w:color w:val="222222"/>
          <w:sz w:val="21"/>
          <w:szCs w:val="21"/>
          <w:lang w:eastAsia="fr-FR"/>
        </w:rPr>
      </w:pPr>
      <w:r w:rsidRPr="00827B44">
        <w:rPr>
          <w:rFonts w:ascii="Source Sans Pro" w:eastAsia="Times New Roman" w:hAnsi="Source Sans Pro" w:cs="Times New Roman"/>
          <w:color w:val="222222"/>
          <w:sz w:val="21"/>
          <w:szCs w:val="21"/>
          <w:lang w:eastAsia="fr-FR"/>
        </w:rPr>
        <w:t>Se déclarer au centre de formalités situé dans les chambres d’agriculture des entreprises pour obtenir un numéro de SIREN/SIRET (immatriculation est obligatoire dès le premier chiot vendu).</w:t>
      </w:r>
    </w:p>
    <w:p w:rsidR="00827B44" w:rsidRPr="00827B44" w:rsidRDefault="00827B44" w:rsidP="00827B44">
      <w:pPr>
        <w:numPr>
          <w:ilvl w:val="0"/>
          <w:numId w:val="7"/>
        </w:numPr>
        <w:spacing w:before="100" w:beforeAutospacing="1" w:after="100" w:afterAutospacing="1" w:line="240" w:lineRule="auto"/>
        <w:textAlignment w:val="baseline"/>
        <w:rPr>
          <w:rFonts w:ascii="Source Sans Pro" w:eastAsia="Times New Roman" w:hAnsi="Source Sans Pro" w:cs="Times New Roman"/>
          <w:color w:val="222222"/>
          <w:sz w:val="21"/>
          <w:szCs w:val="21"/>
          <w:lang w:eastAsia="fr-FR"/>
        </w:rPr>
      </w:pPr>
      <w:r w:rsidRPr="00827B44">
        <w:rPr>
          <w:rFonts w:ascii="Source Sans Pro" w:eastAsia="Times New Roman" w:hAnsi="Source Sans Pro" w:cs="Times New Roman"/>
          <w:color w:val="222222"/>
          <w:sz w:val="21"/>
          <w:szCs w:val="21"/>
          <w:lang w:eastAsia="fr-FR"/>
        </w:rPr>
        <w:t>Fournir un certificat vétérinaire attestant du bon état sanitaire de l’animal lors de la cession. Ce certificat peut être mis par le vétérinaire lors de l’indentification des chiots ;</w:t>
      </w:r>
    </w:p>
    <w:p w:rsidR="00827B44" w:rsidRPr="00827B44" w:rsidRDefault="00827B44" w:rsidP="00827B44">
      <w:pPr>
        <w:numPr>
          <w:ilvl w:val="0"/>
          <w:numId w:val="7"/>
        </w:numPr>
        <w:spacing w:before="100" w:beforeAutospacing="1" w:after="100" w:afterAutospacing="1" w:line="240" w:lineRule="auto"/>
        <w:textAlignment w:val="baseline"/>
        <w:rPr>
          <w:rFonts w:ascii="Source Sans Pro" w:eastAsia="Times New Roman" w:hAnsi="Source Sans Pro" w:cs="Times New Roman"/>
          <w:color w:val="222222"/>
          <w:sz w:val="21"/>
          <w:szCs w:val="21"/>
          <w:lang w:eastAsia="fr-FR"/>
        </w:rPr>
      </w:pPr>
      <w:r w:rsidRPr="00827B44">
        <w:rPr>
          <w:rFonts w:ascii="Source Sans Pro" w:eastAsia="Times New Roman" w:hAnsi="Source Sans Pro" w:cs="Times New Roman"/>
          <w:color w:val="222222"/>
          <w:sz w:val="21"/>
          <w:szCs w:val="21"/>
          <w:lang w:eastAsia="fr-FR"/>
        </w:rPr>
        <w:t>Vendre des animaux identifiés et âgés de plus de 8 semaines</w:t>
      </w:r>
    </w:p>
    <w:p w:rsidR="00827B44" w:rsidRPr="00827B44" w:rsidRDefault="00827B44" w:rsidP="00827B44">
      <w:pPr>
        <w:numPr>
          <w:ilvl w:val="0"/>
          <w:numId w:val="7"/>
        </w:numPr>
        <w:spacing w:before="100" w:beforeAutospacing="1" w:after="100" w:afterAutospacing="1" w:line="240" w:lineRule="auto"/>
        <w:textAlignment w:val="baseline"/>
        <w:rPr>
          <w:rFonts w:ascii="Source Sans Pro" w:eastAsia="Times New Roman" w:hAnsi="Source Sans Pro" w:cs="Times New Roman"/>
          <w:color w:val="222222"/>
          <w:sz w:val="21"/>
          <w:szCs w:val="21"/>
          <w:lang w:eastAsia="fr-FR"/>
        </w:rPr>
      </w:pPr>
      <w:r w:rsidRPr="00827B44">
        <w:rPr>
          <w:rFonts w:ascii="Source Sans Pro" w:eastAsia="Times New Roman" w:hAnsi="Source Sans Pro" w:cs="Times New Roman"/>
          <w:color w:val="222222"/>
          <w:sz w:val="21"/>
          <w:szCs w:val="21"/>
          <w:lang w:eastAsia="fr-FR"/>
        </w:rPr>
        <w:t>Mentionner son numéro de SIREN sur toute publication d’annonce de vente.</w:t>
      </w:r>
    </w:p>
    <w:p w:rsidR="00827B44" w:rsidRDefault="00827B44" w:rsidP="00827B44">
      <w:pPr>
        <w:spacing w:beforeAutospacing="1" w:after="0" w:afterAutospacing="1" w:line="336" w:lineRule="atLeast"/>
        <w:textAlignment w:val="baseline"/>
        <w:rPr>
          <w:rFonts w:ascii="Source Sans Pro" w:eastAsia="Times New Roman" w:hAnsi="Source Sans Pro" w:cs="Times New Roman"/>
          <w:b/>
          <w:bCs/>
          <w:i/>
          <w:iCs/>
          <w:color w:val="222222"/>
          <w:sz w:val="21"/>
          <w:szCs w:val="21"/>
          <w:bdr w:val="none" w:sz="0" w:space="0" w:color="auto" w:frame="1"/>
          <w:lang w:eastAsia="fr-FR"/>
        </w:rPr>
      </w:pPr>
      <w:r w:rsidRPr="00827B44">
        <w:rPr>
          <w:rFonts w:ascii="Source Sans Pro" w:eastAsia="Times New Roman" w:hAnsi="Source Sans Pro" w:cs="Times New Roman"/>
          <w:b/>
          <w:bCs/>
          <w:i/>
          <w:iCs/>
          <w:color w:val="222222"/>
          <w:sz w:val="21"/>
          <w:szCs w:val="21"/>
          <w:bdr w:val="none" w:sz="0" w:space="0" w:color="auto" w:frame="1"/>
          <w:lang w:eastAsia="fr-FR"/>
        </w:rPr>
        <w:t>Lorsque les éleveurs produisent plus d’une portée par an, ils doivent en plus des obligations précédentes :</w:t>
      </w:r>
    </w:p>
    <w:p w:rsidR="001D47FC" w:rsidRPr="001D47FC" w:rsidRDefault="001D47FC" w:rsidP="001D47FC">
      <w:pPr>
        <w:spacing w:beforeAutospacing="1" w:after="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b/>
          <w:bCs/>
          <w:i/>
          <w:iCs/>
          <w:color w:val="222222"/>
          <w:sz w:val="21"/>
          <w:szCs w:val="21"/>
          <w:bdr w:val="none" w:sz="0" w:space="0" w:color="auto" w:frame="1"/>
          <w:lang w:eastAsia="fr-FR"/>
        </w:rPr>
        <w:t>–</w:t>
      </w:r>
      <w:r w:rsidRPr="001D47FC">
        <w:rPr>
          <w:rFonts w:ascii="Source Sans Pro" w:eastAsia="Times New Roman" w:hAnsi="Source Sans Pro" w:cs="Times New Roman"/>
          <w:color w:val="222222"/>
          <w:sz w:val="21"/>
          <w:szCs w:val="21"/>
          <w:lang w:eastAsia="fr-FR"/>
        </w:rPr>
        <w:t> Disposer des connaissances et des compétences requises (titres, diplômes, certificats, certificat de capacité, attestations des connaissances et participation aux séances d’actualisation des connaissances.)</w:t>
      </w:r>
    </w:p>
    <w:p w:rsidR="001D47FC" w:rsidRPr="001D47FC" w:rsidRDefault="001D47FC" w:rsidP="001D47FC">
      <w:pPr>
        <w:spacing w:beforeAutospacing="1" w:after="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b/>
          <w:bCs/>
          <w:i/>
          <w:iCs/>
          <w:color w:val="1887C7"/>
          <w:sz w:val="21"/>
          <w:szCs w:val="21"/>
          <w:bdr w:val="none" w:sz="0" w:space="0" w:color="auto" w:frame="1"/>
          <w:lang w:eastAsia="fr-FR"/>
        </w:rPr>
        <w:t>Important : à partir du 1er janvier 2016, il ne sera plus nécessaire de demander un certificat de capacité auprès du Préfet, l’attestation de connaissances obtenue après les sessions de formation « CCAD » délivrée par la DRAAF. Les certificats de capacité délivrés avant janvier 2016 resteront valides.</w:t>
      </w:r>
    </w:p>
    <w:p w:rsidR="001D47FC" w:rsidRPr="001D47FC" w:rsidRDefault="001D47FC" w:rsidP="001D47FC">
      <w:pPr>
        <w:spacing w:beforeAutospacing="1" w:after="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b/>
          <w:bCs/>
          <w:i/>
          <w:iCs/>
          <w:color w:val="222222"/>
          <w:sz w:val="21"/>
          <w:szCs w:val="21"/>
          <w:bdr w:val="none" w:sz="0" w:space="0" w:color="auto" w:frame="1"/>
          <w:lang w:eastAsia="fr-FR"/>
        </w:rPr>
        <w:t> </w:t>
      </w:r>
    </w:p>
    <w:p w:rsidR="001D47FC" w:rsidRPr="001D47FC" w:rsidRDefault="001D47FC" w:rsidP="001D47FC">
      <w:pPr>
        <w:spacing w:beforeAutospacing="1" w:after="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b/>
          <w:bCs/>
          <w:color w:val="1887C7"/>
          <w:sz w:val="21"/>
          <w:szCs w:val="21"/>
          <w:bdr w:val="none" w:sz="0" w:space="0" w:color="auto" w:frame="1"/>
          <w:lang w:eastAsia="fr-FR"/>
        </w:rPr>
        <w:t>Dès le 1</w:t>
      </w:r>
      <w:r w:rsidRPr="001D47FC">
        <w:rPr>
          <w:rFonts w:ascii="Source Sans Pro" w:eastAsia="Times New Roman" w:hAnsi="Source Sans Pro" w:cs="Times New Roman"/>
          <w:b/>
          <w:bCs/>
          <w:color w:val="1887C7"/>
          <w:sz w:val="15"/>
          <w:szCs w:val="15"/>
          <w:bdr w:val="none" w:sz="0" w:space="0" w:color="auto" w:frame="1"/>
          <w:vertAlign w:val="superscript"/>
          <w:lang w:eastAsia="fr-FR"/>
        </w:rPr>
        <w:t>er</w:t>
      </w:r>
      <w:r w:rsidRPr="001D47FC">
        <w:rPr>
          <w:rFonts w:ascii="Source Sans Pro" w:eastAsia="Times New Roman" w:hAnsi="Source Sans Pro" w:cs="Times New Roman"/>
          <w:b/>
          <w:bCs/>
          <w:color w:val="1887C7"/>
          <w:sz w:val="21"/>
          <w:szCs w:val="21"/>
          <w:bdr w:val="none" w:sz="0" w:space="0" w:color="auto" w:frame="1"/>
          <w:lang w:eastAsia="fr-FR"/>
        </w:rPr>
        <w:t> janvier 2016, toute annonce de vente de chiens devra contenir les informations suivantes :</w:t>
      </w:r>
    </w:p>
    <w:p w:rsidR="001D47FC" w:rsidRPr="001D47FC" w:rsidRDefault="001D47FC" w:rsidP="001D47FC">
      <w:pPr>
        <w:spacing w:before="100" w:beforeAutospacing="1" w:after="10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color w:val="222222"/>
          <w:sz w:val="21"/>
          <w:szCs w:val="21"/>
          <w:lang w:eastAsia="fr-FR"/>
        </w:rPr>
        <w:lastRenderedPageBreak/>
        <w:t>–        le numéro de portée si l’éleveur ne produit et ne déclare au LOF qu’une seule portée par an</w:t>
      </w:r>
    </w:p>
    <w:p w:rsidR="001D47FC" w:rsidRPr="001D47FC" w:rsidRDefault="001D47FC" w:rsidP="001D47FC">
      <w:pPr>
        <w:spacing w:before="100" w:beforeAutospacing="1" w:after="10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color w:val="222222"/>
          <w:sz w:val="21"/>
          <w:szCs w:val="21"/>
          <w:lang w:eastAsia="fr-FR"/>
        </w:rPr>
        <w:t>–        le numéro de SIREN pour tous les autres</w:t>
      </w:r>
    </w:p>
    <w:p w:rsidR="001D47FC" w:rsidRPr="001D47FC" w:rsidRDefault="001D47FC" w:rsidP="001D47FC">
      <w:pPr>
        <w:spacing w:before="100" w:beforeAutospacing="1" w:after="10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color w:val="222222"/>
          <w:sz w:val="21"/>
          <w:szCs w:val="21"/>
          <w:lang w:eastAsia="fr-FR"/>
        </w:rPr>
        <w:t>Et pour tous :</w:t>
      </w:r>
    </w:p>
    <w:p w:rsidR="001D47FC" w:rsidRPr="001D47FC" w:rsidRDefault="001D47FC" w:rsidP="001D47FC">
      <w:pPr>
        <w:spacing w:before="100" w:beforeAutospacing="1" w:after="10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color w:val="222222"/>
          <w:sz w:val="21"/>
          <w:szCs w:val="21"/>
          <w:lang w:eastAsia="fr-FR"/>
        </w:rPr>
        <w:t>–        l’âge des animaux à céder</w:t>
      </w:r>
    </w:p>
    <w:p w:rsidR="001D47FC" w:rsidRPr="001D47FC" w:rsidRDefault="001D47FC" w:rsidP="001D47FC">
      <w:pPr>
        <w:spacing w:before="100" w:beforeAutospacing="1" w:after="10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color w:val="222222"/>
          <w:sz w:val="21"/>
          <w:szCs w:val="21"/>
          <w:lang w:eastAsia="fr-FR"/>
        </w:rPr>
        <w:t>–        le numéro d’identification ou celui de la mère</w:t>
      </w:r>
    </w:p>
    <w:p w:rsidR="001D47FC" w:rsidRPr="001D47FC" w:rsidRDefault="001D47FC" w:rsidP="001D47FC">
      <w:pPr>
        <w:spacing w:before="100" w:beforeAutospacing="1" w:after="10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color w:val="222222"/>
          <w:sz w:val="21"/>
          <w:szCs w:val="21"/>
          <w:lang w:eastAsia="fr-FR"/>
        </w:rPr>
        <w:t>–        l’inscription ou non à un livre généalogique</w:t>
      </w:r>
    </w:p>
    <w:p w:rsidR="001D47FC" w:rsidRPr="001D47FC" w:rsidRDefault="001D47FC" w:rsidP="001D47FC">
      <w:pPr>
        <w:spacing w:before="100" w:beforeAutospacing="1" w:after="10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color w:val="222222"/>
          <w:sz w:val="21"/>
          <w:szCs w:val="21"/>
          <w:lang w:eastAsia="fr-FR"/>
        </w:rPr>
        <w:t>–        le nombre d’animaux de la portée</w:t>
      </w:r>
    </w:p>
    <w:tbl>
      <w:tblPr>
        <w:tblW w:w="9630" w:type="dxa"/>
        <w:tblCellMar>
          <w:left w:w="0" w:type="dxa"/>
          <w:right w:w="0" w:type="dxa"/>
        </w:tblCellMar>
        <w:tblLook w:val="04A0" w:firstRow="1" w:lastRow="0" w:firstColumn="1" w:lastColumn="0" w:noHBand="0" w:noVBand="1"/>
      </w:tblPr>
      <w:tblGrid>
        <w:gridCol w:w="9630"/>
      </w:tblGrid>
      <w:tr w:rsidR="001D47FC" w:rsidRPr="001D47FC" w:rsidTr="001D47FC">
        <w:tc>
          <w:tcPr>
            <w:tcW w:w="0" w:type="auto"/>
            <w:tcBorders>
              <w:top w:val="nil"/>
              <w:left w:val="nil"/>
              <w:bottom w:val="single" w:sz="6" w:space="0" w:color="1887C7"/>
              <w:right w:val="nil"/>
            </w:tcBorders>
            <w:shd w:val="clear" w:color="auto" w:fill="auto"/>
            <w:hideMark/>
          </w:tcPr>
          <w:p w:rsidR="001D47FC" w:rsidRPr="001D47FC" w:rsidRDefault="001D47FC" w:rsidP="001D47FC">
            <w:pPr>
              <w:spacing w:beforeAutospacing="1" w:after="0" w:afterAutospacing="1" w:line="336" w:lineRule="atLeast"/>
              <w:jc w:val="center"/>
              <w:textAlignment w:val="baseline"/>
              <w:outlineLvl w:val="4"/>
              <w:rPr>
                <w:rFonts w:ascii="Source Sans Pro" w:eastAsia="Times New Roman" w:hAnsi="Source Sans Pro" w:cs="Times New Roman"/>
                <w:b/>
                <w:bCs/>
                <w:caps/>
                <w:color w:val="222222"/>
                <w:spacing w:val="30"/>
                <w:sz w:val="20"/>
                <w:szCs w:val="20"/>
                <w:lang w:eastAsia="fr-FR"/>
              </w:rPr>
            </w:pPr>
            <w:r w:rsidRPr="001D47FC">
              <w:rPr>
                <w:rFonts w:ascii="Source Sans Pro" w:eastAsia="Times New Roman" w:hAnsi="Source Sans Pro" w:cs="Times New Roman"/>
                <w:b/>
                <w:bCs/>
                <w:caps/>
                <w:color w:val="1887C7"/>
                <w:spacing w:val="30"/>
                <w:sz w:val="29"/>
                <w:szCs w:val="29"/>
                <w:bdr w:val="none" w:sz="0" w:space="0" w:color="auto" w:frame="1"/>
                <w:lang w:eastAsia="fr-FR"/>
              </w:rPr>
              <w:t>DISPOSITIONS PARTICULIÈ</w:t>
            </w:r>
            <w:r>
              <w:rPr>
                <w:rFonts w:ascii="Source Sans Pro" w:eastAsia="Times New Roman" w:hAnsi="Source Sans Pro" w:cs="Times New Roman"/>
                <w:b/>
                <w:bCs/>
                <w:caps/>
                <w:color w:val="1887C7"/>
                <w:spacing w:val="30"/>
                <w:sz w:val="29"/>
                <w:szCs w:val="29"/>
                <w:bdr w:val="none" w:sz="0" w:space="0" w:color="auto" w:frame="1"/>
                <w:lang w:eastAsia="fr-FR"/>
              </w:rPr>
              <w:t>res</w:t>
            </w:r>
          </w:p>
        </w:tc>
      </w:tr>
    </w:tbl>
    <w:p w:rsidR="001D47FC" w:rsidRPr="001D47FC" w:rsidRDefault="001D47FC" w:rsidP="001D47FC">
      <w:pPr>
        <w:spacing w:beforeAutospacing="1" w:after="0" w:afterAutospacing="1" w:line="336" w:lineRule="atLeast"/>
        <w:jc w:val="center"/>
        <w:textAlignment w:val="baseline"/>
        <w:outlineLvl w:val="4"/>
        <w:rPr>
          <w:rFonts w:ascii="Source Sans Pro" w:eastAsia="Times New Roman" w:hAnsi="Source Sans Pro" w:cs="Times New Roman"/>
          <w:b/>
          <w:bCs/>
          <w:caps/>
          <w:color w:val="222222"/>
          <w:spacing w:val="30"/>
          <w:sz w:val="20"/>
          <w:szCs w:val="20"/>
          <w:lang w:eastAsia="fr-FR"/>
        </w:rPr>
      </w:pPr>
      <w:r w:rsidRPr="001D47FC">
        <w:rPr>
          <w:rFonts w:ascii="Source Sans Pro" w:eastAsia="Times New Roman" w:hAnsi="Source Sans Pro" w:cs="Times New Roman"/>
          <w:b/>
          <w:bCs/>
          <w:caps/>
          <w:color w:val="1887C7"/>
          <w:spacing w:val="30"/>
          <w:sz w:val="29"/>
          <w:szCs w:val="29"/>
          <w:bdr w:val="none" w:sz="0" w:space="0" w:color="auto" w:frame="1"/>
          <w:lang w:eastAsia="fr-FR"/>
        </w:rPr>
        <w:t>DISPOSITIONS PARTICULIÈRES POUR LES ÉLEVEURS DÉCLARANT LEURS CHIOTS À LA SOCIÉTÉ CENTRALE CANINE</w:t>
      </w:r>
    </w:p>
    <w:p w:rsidR="001D47FC" w:rsidRPr="001D47FC" w:rsidRDefault="001D47FC" w:rsidP="001D47FC">
      <w:pPr>
        <w:spacing w:beforeAutospacing="1" w:after="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color w:val="222222"/>
          <w:sz w:val="21"/>
          <w:szCs w:val="21"/>
          <w:lang w:eastAsia="fr-FR"/>
        </w:rPr>
        <w:t>L’ordonnance prévoit des dispositions particulières pour</w:t>
      </w:r>
      <w:r w:rsidRPr="001D47FC">
        <w:rPr>
          <w:rFonts w:ascii="Source Sans Pro" w:eastAsia="Times New Roman" w:hAnsi="Source Sans Pro" w:cs="Times New Roman"/>
          <w:b/>
          <w:bCs/>
          <w:color w:val="222222"/>
          <w:sz w:val="21"/>
          <w:szCs w:val="21"/>
          <w:bdr w:val="none" w:sz="0" w:space="0" w:color="auto" w:frame="1"/>
          <w:lang w:eastAsia="fr-FR"/>
        </w:rPr>
        <w:t> les éleveurs ne produisant pas plus d’une portée par an et par foyer fiscal</w:t>
      </w:r>
      <w:r w:rsidRPr="001D47FC">
        <w:rPr>
          <w:rFonts w:ascii="Source Sans Pro" w:eastAsia="Times New Roman" w:hAnsi="Source Sans Pro" w:cs="Times New Roman"/>
          <w:color w:val="222222"/>
          <w:sz w:val="21"/>
          <w:szCs w:val="21"/>
          <w:lang w:eastAsia="fr-FR"/>
        </w:rPr>
        <w:t> et dont </w:t>
      </w:r>
      <w:r w:rsidRPr="001D47FC">
        <w:rPr>
          <w:rFonts w:ascii="Source Sans Pro" w:eastAsia="Times New Roman" w:hAnsi="Source Sans Pro" w:cs="Times New Roman"/>
          <w:b/>
          <w:bCs/>
          <w:color w:val="222222"/>
          <w:sz w:val="21"/>
          <w:szCs w:val="21"/>
          <w:bdr w:val="none" w:sz="0" w:space="0" w:color="auto" w:frame="1"/>
          <w:lang w:eastAsia="fr-FR"/>
        </w:rPr>
        <w:t>TOUS</w:t>
      </w:r>
      <w:r w:rsidRPr="001D47FC">
        <w:rPr>
          <w:rFonts w:ascii="Source Sans Pro" w:eastAsia="Times New Roman" w:hAnsi="Source Sans Pro" w:cs="Times New Roman"/>
          <w:color w:val="222222"/>
          <w:sz w:val="21"/>
          <w:szCs w:val="21"/>
          <w:lang w:eastAsia="fr-FR"/>
        </w:rPr>
        <w:t> les chiots sont inscrits au Livre Généalogique.</w:t>
      </w:r>
    </w:p>
    <w:p w:rsidR="001D47FC" w:rsidRPr="001D47FC" w:rsidRDefault="001D47FC" w:rsidP="001D47FC">
      <w:pPr>
        <w:spacing w:beforeAutospacing="1" w:after="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b/>
          <w:bCs/>
          <w:color w:val="222222"/>
          <w:sz w:val="21"/>
          <w:szCs w:val="21"/>
          <w:bdr w:val="none" w:sz="0" w:space="0" w:color="auto" w:frame="1"/>
          <w:lang w:eastAsia="fr-FR"/>
        </w:rPr>
        <w:t>Si l’éleveur possède jusqu’à 9 chiens de plus de 4 mois et au maximum trois femelles reproductrices, il peut élever dans son domicile familial.</w:t>
      </w:r>
    </w:p>
    <w:p w:rsidR="001D47FC" w:rsidRPr="001D47FC" w:rsidRDefault="001D47FC" w:rsidP="001D47FC">
      <w:pPr>
        <w:spacing w:beforeAutospacing="1" w:after="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color w:val="222222"/>
          <w:sz w:val="21"/>
          <w:szCs w:val="21"/>
          <w:lang w:eastAsia="fr-FR"/>
        </w:rPr>
        <w:t>La traçabilité, qui est l’un des objets de l’ordonnance, est alors assurée par </w:t>
      </w:r>
      <w:r w:rsidRPr="001D47FC">
        <w:rPr>
          <w:rFonts w:ascii="Source Sans Pro" w:eastAsia="Times New Roman" w:hAnsi="Source Sans Pro" w:cs="Times New Roman"/>
          <w:b/>
          <w:bCs/>
          <w:color w:val="222222"/>
          <w:sz w:val="21"/>
          <w:szCs w:val="21"/>
          <w:bdr w:val="none" w:sz="0" w:space="0" w:color="auto" w:frame="1"/>
          <w:lang w:eastAsia="fr-FR"/>
        </w:rPr>
        <w:t xml:space="preserve">un </w:t>
      </w:r>
      <w:r w:rsidRPr="00CE583F">
        <w:rPr>
          <w:rFonts w:ascii="Source Sans Pro" w:eastAsia="Times New Roman" w:hAnsi="Source Sans Pro" w:cs="Times New Roman"/>
          <w:b/>
          <w:bCs/>
          <w:color w:val="FF0000"/>
          <w:sz w:val="21"/>
          <w:szCs w:val="21"/>
          <w:bdr w:val="none" w:sz="0" w:space="0" w:color="auto" w:frame="1"/>
          <w:lang w:eastAsia="fr-FR"/>
        </w:rPr>
        <w:t xml:space="preserve">numéro de portée </w:t>
      </w:r>
      <w:r w:rsidRPr="001D47FC">
        <w:rPr>
          <w:rFonts w:ascii="Source Sans Pro" w:eastAsia="Times New Roman" w:hAnsi="Source Sans Pro" w:cs="Times New Roman"/>
          <w:b/>
          <w:bCs/>
          <w:color w:val="222222"/>
          <w:sz w:val="21"/>
          <w:szCs w:val="21"/>
          <w:bdr w:val="none" w:sz="0" w:space="0" w:color="auto" w:frame="1"/>
          <w:lang w:eastAsia="fr-FR"/>
        </w:rPr>
        <w:t>délivré par la Société Centrale Canine</w:t>
      </w:r>
      <w:r w:rsidRPr="001D47FC">
        <w:rPr>
          <w:rFonts w:ascii="Source Sans Pro" w:eastAsia="Times New Roman" w:hAnsi="Source Sans Pro" w:cs="Times New Roman"/>
          <w:color w:val="222222"/>
          <w:sz w:val="21"/>
          <w:szCs w:val="21"/>
          <w:lang w:eastAsia="fr-FR"/>
        </w:rPr>
        <w:t>. Ce numéro est transmis à l’éleveur à réception de sa déclaration de saillie.</w:t>
      </w:r>
      <w:r w:rsidR="005732C1">
        <w:rPr>
          <w:rFonts w:ascii="Source Sans Pro" w:eastAsia="Times New Roman" w:hAnsi="Source Sans Pro" w:cs="Times New Roman"/>
          <w:color w:val="222222"/>
          <w:sz w:val="21"/>
          <w:szCs w:val="21"/>
          <w:lang w:eastAsia="fr-FR"/>
        </w:rPr>
        <w:t xml:space="preserve"> (</w:t>
      </w:r>
      <w:r w:rsidR="00CE583F" w:rsidRPr="00CE583F">
        <w:rPr>
          <w:rFonts w:ascii="Source Sans Pro" w:eastAsia="Times New Roman" w:hAnsi="Source Sans Pro" w:cs="Times New Roman"/>
          <w:b/>
          <w:color w:val="FF0000"/>
          <w:sz w:val="21"/>
          <w:szCs w:val="21"/>
          <w:lang w:eastAsia="fr-FR"/>
        </w:rPr>
        <w:t>C</w:t>
      </w:r>
      <w:r w:rsidR="005732C1" w:rsidRPr="00CE583F">
        <w:rPr>
          <w:rFonts w:ascii="Source Sans Pro" w:eastAsia="Times New Roman" w:hAnsi="Source Sans Pro" w:cs="Times New Roman"/>
          <w:b/>
          <w:color w:val="FF0000"/>
          <w:sz w:val="24"/>
          <w:szCs w:val="24"/>
          <w:lang w:eastAsia="fr-FR"/>
        </w:rPr>
        <w:t>e Numéro comprend un algorithme</w:t>
      </w:r>
      <w:r w:rsidR="005732C1">
        <w:rPr>
          <w:rFonts w:ascii="Source Sans Pro" w:eastAsia="Times New Roman" w:hAnsi="Source Sans Pro" w:cs="Times New Roman"/>
          <w:color w:val="222222"/>
          <w:sz w:val="21"/>
          <w:szCs w:val="21"/>
          <w:lang w:eastAsia="fr-FR"/>
        </w:rPr>
        <w:t>)</w:t>
      </w:r>
    </w:p>
    <w:p w:rsidR="001D47FC" w:rsidRPr="001D47FC" w:rsidRDefault="001D47FC" w:rsidP="001D47FC">
      <w:pPr>
        <w:spacing w:before="100" w:beforeAutospacing="1" w:after="10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color w:val="222222"/>
          <w:sz w:val="21"/>
          <w:szCs w:val="21"/>
          <w:lang w:eastAsia="fr-FR"/>
        </w:rPr>
        <w:t>Il est composé de la manière suivante :</w:t>
      </w:r>
    </w:p>
    <w:p w:rsidR="001D47FC" w:rsidRPr="001D47FC" w:rsidRDefault="001D47FC" w:rsidP="001D47FC">
      <w:pPr>
        <w:spacing w:before="100" w:beforeAutospacing="1" w:after="10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color w:val="222222"/>
          <w:sz w:val="21"/>
          <w:szCs w:val="21"/>
          <w:lang w:eastAsia="fr-FR"/>
        </w:rPr>
        <w:t>SCC– n° de dossier interne – année de naissance avec 4 chiffres – ordre d’inscription au Livre de la portée dans l’année de naissance</w:t>
      </w:r>
    </w:p>
    <w:p w:rsidR="001D47FC" w:rsidRPr="001D47FC" w:rsidRDefault="001D47FC" w:rsidP="001D47FC">
      <w:pPr>
        <w:spacing w:beforeAutospacing="1" w:after="0" w:afterAutospacing="1" w:line="336" w:lineRule="atLeast"/>
        <w:textAlignment w:val="baseline"/>
        <w:rPr>
          <w:rFonts w:ascii="Source Sans Pro" w:eastAsia="Times New Roman" w:hAnsi="Source Sans Pro" w:cs="Times New Roman"/>
          <w:color w:val="FF0000"/>
          <w:sz w:val="24"/>
          <w:szCs w:val="24"/>
          <w:lang w:eastAsia="fr-FR"/>
        </w:rPr>
      </w:pPr>
      <w:r w:rsidRPr="008B3758">
        <w:rPr>
          <w:rFonts w:ascii="Source Sans Pro" w:eastAsia="Times New Roman" w:hAnsi="Source Sans Pro" w:cs="Times New Roman"/>
          <w:b/>
          <w:bCs/>
          <w:color w:val="FF0000"/>
          <w:sz w:val="24"/>
          <w:szCs w:val="24"/>
          <w:bdr w:val="none" w:sz="0" w:space="0" w:color="auto" w:frame="1"/>
          <w:lang w:eastAsia="fr-FR"/>
        </w:rPr>
        <w:t>Le numéro de portée sera obligatoire pour toute annonce de vente, les autres éleveurs, eux, communiquant leur numéro SIREN.</w:t>
      </w:r>
    </w:p>
    <w:p w:rsidR="00CE583F" w:rsidRDefault="001D47FC" w:rsidP="001D47FC">
      <w:pPr>
        <w:spacing w:beforeAutospacing="1" w:after="0" w:afterAutospacing="1" w:line="336" w:lineRule="atLeast"/>
        <w:textAlignment w:val="baseline"/>
        <w:rPr>
          <w:rFonts w:ascii="Source Sans Pro" w:eastAsia="Times New Roman" w:hAnsi="Source Sans Pro" w:cs="Times New Roman"/>
          <w:color w:val="222222"/>
          <w:sz w:val="21"/>
          <w:szCs w:val="21"/>
          <w:lang w:eastAsia="fr-FR"/>
        </w:rPr>
      </w:pPr>
      <w:r w:rsidRPr="001D47FC">
        <w:rPr>
          <w:rFonts w:ascii="Source Sans Pro" w:eastAsia="Times New Roman" w:hAnsi="Source Sans Pro" w:cs="Times New Roman"/>
          <w:color w:val="222222"/>
          <w:sz w:val="21"/>
          <w:szCs w:val="21"/>
          <w:lang w:eastAsia="fr-FR"/>
        </w:rPr>
        <w:t>Ces dispositions particulières sont assujetties à la déclaration de </w:t>
      </w:r>
      <w:r w:rsidRPr="001D47FC">
        <w:rPr>
          <w:rFonts w:ascii="Source Sans Pro" w:eastAsia="Times New Roman" w:hAnsi="Source Sans Pro" w:cs="Times New Roman"/>
          <w:b/>
          <w:bCs/>
          <w:color w:val="222222"/>
          <w:sz w:val="21"/>
          <w:szCs w:val="21"/>
          <w:bdr w:val="none" w:sz="0" w:space="0" w:color="auto" w:frame="1"/>
          <w:lang w:eastAsia="fr-FR"/>
        </w:rPr>
        <w:t>TOUS</w:t>
      </w:r>
      <w:r w:rsidRPr="001D47FC">
        <w:rPr>
          <w:rFonts w:ascii="Source Sans Pro" w:eastAsia="Times New Roman" w:hAnsi="Source Sans Pro" w:cs="Times New Roman"/>
          <w:color w:val="222222"/>
          <w:sz w:val="21"/>
          <w:szCs w:val="21"/>
          <w:lang w:eastAsia="fr-FR"/>
        </w:rPr>
        <w:t> les chiots composant la portée</w:t>
      </w:r>
      <w:r w:rsidR="00CE583F">
        <w:rPr>
          <w:rFonts w:ascii="Source Sans Pro" w:eastAsia="Times New Roman" w:hAnsi="Source Sans Pro" w:cs="Times New Roman"/>
          <w:color w:val="222222"/>
          <w:sz w:val="21"/>
          <w:szCs w:val="21"/>
          <w:lang w:eastAsia="fr-FR"/>
        </w:rPr>
        <w:t>.</w:t>
      </w:r>
    </w:p>
    <w:p w:rsidR="00827B44" w:rsidRPr="008B3758" w:rsidRDefault="00CE583F" w:rsidP="00CE583F">
      <w:pPr>
        <w:spacing w:beforeAutospacing="1" w:after="0" w:afterAutospacing="1" w:line="336" w:lineRule="atLeast"/>
        <w:textAlignment w:val="baseline"/>
        <w:rPr>
          <w:rFonts w:ascii="Arial" w:eastAsia="Times New Roman" w:hAnsi="Arial" w:cs="Arial"/>
          <w:b/>
          <w:bCs/>
          <w:color w:val="00B050"/>
          <w:sz w:val="24"/>
          <w:szCs w:val="24"/>
          <w:u w:val="single"/>
          <w:lang w:eastAsia="fr-FR"/>
        </w:rPr>
      </w:pPr>
      <w:r w:rsidRPr="008B3758">
        <w:rPr>
          <w:rFonts w:ascii="Source Sans Pro" w:eastAsia="Times New Roman" w:hAnsi="Source Sans Pro" w:cs="Times New Roman"/>
          <w:b/>
          <w:color w:val="00B050"/>
          <w:sz w:val="24"/>
          <w:szCs w:val="24"/>
          <w:u w:val="single"/>
          <w:lang w:eastAsia="fr-FR"/>
        </w:rPr>
        <w:t>La déclaration fiscale</w:t>
      </w:r>
      <w:r w:rsidR="008B3758" w:rsidRPr="008B3758">
        <w:rPr>
          <w:rFonts w:ascii="Source Sans Pro" w:eastAsia="Times New Roman" w:hAnsi="Source Sans Pro" w:cs="Times New Roman"/>
          <w:b/>
          <w:color w:val="00B050"/>
          <w:sz w:val="24"/>
          <w:szCs w:val="24"/>
          <w:u w:val="single"/>
          <w:lang w:eastAsia="fr-FR"/>
        </w:rPr>
        <w:t xml:space="preserve"> </w:t>
      </w:r>
      <w:r w:rsidR="001D47FC" w:rsidRPr="001D47FC">
        <w:rPr>
          <w:rFonts w:ascii="Source Sans Pro" w:eastAsia="Times New Roman" w:hAnsi="Source Sans Pro" w:cs="Times New Roman"/>
          <w:b/>
          <w:color w:val="00B050"/>
          <w:sz w:val="24"/>
          <w:szCs w:val="24"/>
          <w:u w:val="single"/>
          <w:lang w:eastAsia="fr-FR"/>
        </w:rPr>
        <w:t>des recettes (non des bénéfices) résultant de la vente des chiots. Cette déclaration, par foyer fiscal, doit être faite à partir du formulaire 2042 C PRO, recettes non-commerciales non-professionn</w:t>
      </w:r>
      <w:bookmarkStart w:id="0" w:name="_GoBack"/>
      <w:bookmarkEnd w:id="0"/>
      <w:r w:rsidR="001D47FC" w:rsidRPr="001D47FC">
        <w:rPr>
          <w:rFonts w:ascii="Source Sans Pro" w:eastAsia="Times New Roman" w:hAnsi="Source Sans Pro" w:cs="Times New Roman"/>
          <w:b/>
          <w:color w:val="00B050"/>
          <w:sz w:val="24"/>
          <w:szCs w:val="24"/>
          <w:u w:val="single"/>
          <w:lang w:eastAsia="fr-FR"/>
        </w:rPr>
        <w:t>elles.</w:t>
      </w:r>
    </w:p>
    <w:sectPr w:rsidR="00827B44" w:rsidRPr="008B3758" w:rsidSect="000436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1359"/>
    <w:multiLevelType w:val="multilevel"/>
    <w:tmpl w:val="075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361C2"/>
    <w:multiLevelType w:val="multilevel"/>
    <w:tmpl w:val="25E2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104A2"/>
    <w:multiLevelType w:val="multilevel"/>
    <w:tmpl w:val="CA22F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E35A86"/>
    <w:multiLevelType w:val="multilevel"/>
    <w:tmpl w:val="0C06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05724"/>
    <w:multiLevelType w:val="multilevel"/>
    <w:tmpl w:val="A02EA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A00358"/>
    <w:multiLevelType w:val="multilevel"/>
    <w:tmpl w:val="DB58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303E23"/>
    <w:multiLevelType w:val="multilevel"/>
    <w:tmpl w:val="1C0A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44"/>
    <w:rsid w:val="00043666"/>
    <w:rsid w:val="001D47FC"/>
    <w:rsid w:val="003A7BFE"/>
    <w:rsid w:val="005732C1"/>
    <w:rsid w:val="007D766F"/>
    <w:rsid w:val="00827B44"/>
    <w:rsid w:val="008B3758"/>
    <w:rsid w:val="00CE5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ED4F8-94D4-42BB-85EF-F6292E15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7B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7B44"/>
    <w:rPr>
      <w:b/>
      <w:bCs/>
    </w:rPr>
  </w:style>
  <w:style w:type="character" w:customStyle="1" w:styleId="apple-converted-space">
    <w:name w:val="apple-converted-space"/>
    <w:basedOn w:val="Policepardfaut"/>
    <w:rsid w:val="00827B44"/>
  </w:style>
  <w:style w:type="character" w:customStyle="1" w:styleId="bleu">
    <w:name w:val="bleu"/>
    <w:basedOn w:val="Policepardfaut"/>
    <w:rsid w:val="0082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2843">
      <w:bodyDiv w:val="1"/>
      <w:marLeft w:val="0"/>
      <w:marRight w:val="0"/>
      <w:marTop w:val="0"/>
      <w:marBottom w:val="0"/>
      <w:divBdr>
        <w:top w:val="none" w:sz="0" w:space="0" w:color="auto"/>
        <w:left w:val="none" w:sz="0" w:space="0" w:color="auto"/>
        <w:bottom w:val="none" w:sz="0" w:space="0" w:color="auto"/>
        <w:right w:val="none" w:sz="0" w:space="0" w:color="auto"/>
      </w:divBdr>
    </w:div>
    <w:div w:id="377322041">
      <w:bodyDiv w:val="1"/>
      <w:marLeft w:val="0"/>
      <w:marRight w:val="0"/>
      <w:marTop w:val="0"/>
      <w:marBottom w:val="0"/>
      <w:divBdr>
        <w:top w:val="none" w:sz="0" w:space="0" w:color="auto"/>
        <w:left w:val="none" w:sz="0" w:space="0" w:color="auto"/>
        <w:bottom w:val="none" w:sz="0" w:space="0" w:color="auto"/>
        <w:right w:val="none" w:sz="0" w:space="0" w:color="auto"/>
      </w:divBdr>
    </w:div>
    <w:div w:id="838303730">
      <w:bodyDiv w:val="1"/>
      <w:marLeft w:val="0"/>
      <w:marRight w:val="0"/>
      <w:marTop w:val="0"/>
      <w:marBottom w:val="0"/>
      <w:divBdr>
        <w:top w:val="none" w:sz="0" w:space="0" w:color="auto"/>
        <w:left w:val="none" w:sz="0" w:space="0" w:color="auto"/>
        <w:bottom w:val="none" w:sz="0" w:space="0" w:color="auto"/>
        <w:right w:val="none" w:sz="0" w:space="0" w:color="auto"/>
      </w:divBdr>
    </w:div>
    <w:div w:id="948854971">
      <w:bodyDiv w:val="1"/>
      <w:marLeft w:val="0"/>
      <w:marRight w:val="0"/>
      <w:marTop w:val="0"/>
      <w:marBottom w:val="0"/>
      <w:divBdr>
        <w:top w:val="none" w:sz="0" w:space="0" w:color="auto"/>
        <w:left w:val="none" w:sz="0" w:space="0" w:color="auto"/>
        <w:bottom w:val="none" w:sz="0" w:space="0" w:color="auto"/>
        <w:right w:val="none" w:sz="0" w:space="0" w:color="auto"/>
      </w:divBdr>
    </w:div>
    <w:div w:id="1567715942">
      <w:bodyDiv w:val="1"/>
      <w:marLeft w:val="0"/>
      <w:marRight w:val="0"/>
      <w:marTop w:val="0"/>
      <w:marBottom w:val="0"/>
      <w:divBdr>
        <w:top w:val="none" w:sz="0" w:space="0" w:color="auto"/>
        <w:left w:val="none" w:sz="0" w:space="0" w:color="auto"/>
        <w:bottom w:val="none" w:sz="0" w:space="0" w:color="auto"/>
        <w:right w:val="none" w:sz="0" w:space="0" w:color="auto"/>
      </w:divBdr>
    </w:div>
    <w:div w:id="1607276393">
      <w:bodyDiv w:val="1"/>
      <w:marLeft w:val="0"/>
      <w:marRight w:val="0"/>
      <w:marTop w:val="0"/>
      <w:marBottom w:val="0"/>
      <w:divBdr>
        <w:top w:val="none" w:sz="0" w:space="0" w:color="auto"/>
        <w:left w:val="none" w:sz="0" w:space="0" w:color="auto"/>
        <w:bottom w:val="none" w:sz="0" w:space="0" w:color="auto"/>
        <w:right w:val="none" w:sz="0" w:space="0" w:color="auto"/>
      </w:divBdr>
    </w:div>
    <w:div w:id="20567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france.gouv.fr/affichTexte.do?cidTexte=JORFTEXT00003127929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711</Words>
  <Characters>3914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garaix</dc:creator>
  <cp:keywords/>
  <dc:description/>
  <cp:lastModifiedBy>michel garaix</cp:lastModifiedBy>
  <cp:revision>1</cp:revision>
  <dcterms:created xsi:type="dcterms:W3CDTF">2015-10-18T16:37:00Z</dcterms:created>
  <dcterms:modified xsi:type="dcterms:W3CDTF">2015-10-18T18:25:00Z</dcterms:modified>
</cp:coreProperties>
</file>